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6DB47C26" w:rsidR="008D671A" w:rsidRDefault="002B7592" w:rsidP="008D671A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F31D4B" w:rsidRPr="00F31D4B">
        <w:rPr>
          <w:rFonts w:ascii="Arial" w:eastAsia="Times New Roman" w:hAnsi="Arial" w:cs="Arial"/>
          <w:b/>
          <w:bCs/>
          <w:u w:val="single"/>
          <w:lang w:val="es-ES_tradnl" w:eastAsia="es-ES"/>
        </w:rPr>
        <w:t>46SA</w:t>
      </w:r>
    </w:p>
    <w:p w14:paraId="328FA723" w14:textId="589C4E5A" w:rsidR="00F31D4B" w:rsidRDefault="00F31D4B" w:rsidP="0068401E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 w:rsidRPr="00F31D4B">
        <w:rPr>
          <w:rFonts w:ascii="Arial" w:eastAsia="Times New Roman" w:hAnsi="Arial" w:cs="Arial"/>
          <w:b/>
          <w:bCs/>
          <w:u w:val="single"/>
          <w:lang w:val="es-ES_tradnl" w:eastAsia="es-ES"/>
        </w:rPr>
        <w:t>C19</w:t>
      </w:r>
      <w:r w:rsidR="00C6166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F31D4B">
        <w:rPr>
          <w:rFonts w:ascii="Arial" w:eastAsia="Times New Roman" w:hAnsi="Arial" w:cs="Arial"/>
          <w:b/>
          <w:bCs/>
          <w:u w:val="single"/>
          <w:lang w:val="es-ES_tradnl" w:eastAsia="es-ES"/>
        </w:rPr>
        <w:t>I1 C</w:t>
      </w:r>
      <w:r w:rsidR="00E91FC0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OMPETENCIAS DIGITALES TRANSVERSALES </w:t>
      </w:r>
    </w:p>
    <w:p w14:paraId="1E07B828" w14:textId="1B295756" w:rsidR="007061EE" w:rsidRPr="007061EE" w:rsidRDefault="000975A3" w:rsidP="00DC6DCC">
      <w:pPr>
        <w:pStyle w:val="Prrafodelista"/>
        <w:numPr>
          <w:ilvl w:val="0"/>
          <w:numId w:val="1"/>
        </w:numPr>
        <w:tabs>
          <w:tab w:val="left" w:pos="567"/>
        </w:tabs>
        <w:spacing w:before="960" w:after="36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E91FC0">
        <w:rPr>
          <w:rFonts w:ascii="Arial" w:eastAsia="Times New Roman" w:hAnsi="Arial" w:cs="Arial"/>
          <w:b/>
          <w:bCs/>
          <w:szCs w:val="20"/>
          <w:lang w:val="es-ES_tradnl" w:eastAsia="es-ES"/>
        </w:rPr>
        <w:t>ENOMINACIÓN DEL COMPONENTE</w:t>
      </w:r>
    </w:p>
    <w:p w14:paraId="41542130" w14:textId="7F76A88F" w:rsidR="00F31D4B" w:rsidRDefault="00F31D4B" w:rsidP="00DC6DCC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 xml:space="preserve">Plan Nacional de Capacidades Digitales (digital </w:t>
      </w:r>
      <w:proofErr w:type="spellStart"/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skills</w:t>
      </w:r>
      <w:proofErr w:type="spellEnd"/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)</w:t>
      </w:r>
      <w:r w:rsidR="00C6166A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6510E259" w14:textId="77777777" w:rsidR="00C6166A" w:rsidRDefault="00C6166A" w:rsidP="00DC6DCC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</w:p>
    <w:p w14:paraId="6B820FE9" w14:textId="775CC4F4" w:rsidR="002B7592" w:rsidRDefault="000975A3" w:rsidP="005E701F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E91FC0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37513E17" w14:textId="220FD79B" w:rsidR="00F31D4B" w:rsidRPr="00F31D4B" w:rsidRDefault="00F31D4B" w:rsidP="00DC6DCC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 rápida transformación digital de la economía y la sociedad ha convertido a las competencias digitales en herramientas básicas para poder aprovechar las oportunidades que ofrece desde el punto de vista económico, social y ambiental: nuevas y accesibles formas de comunicación y de prestación de servicios, nuevos perfiles profesionales y oportunidades de negocio para las empresas para dar respuesta a los retos globales, nuevas posibilidades de acceso a la información, a los servicios públicos y a la actividad económica en todo el territorio nacional.</w:t>
      </w:r>
    </w:p>
    <w:p w14:paraId="42C7D51E" w14:textId="77777777" w:rsidR="00F31D4B" w:rsidRPr="00F31D4B" w:rsidRDefault="00F31D4B" w:rsidP="00DC6DCC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Las competencias digitales se erigen así en un elemento fundamental para conseguir que la sociedad y las empresas españolas afronten los retos y aprovechen las oportunidades que ofrece la economía digital.</w:t>
      </w:r>
    </w:p>
    <w:p w14:paraId="58219E7C" w14:textId="77777777" w:rsidR="00F31D4B" w:rsidRDefault="00F31D4B" w:rsidP="00DC6DCC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El plan nacional de capacidades digitales se dirige al conjunto de la población, desde la digitalización de la escuela hasta la universidad, pasando por la recualificación (upskilling y reskilling) en el trabajo, con especial atención al cierre de la brecha de género y al impulso de la formación en las zonas en declive demográfico. El plan persigue garantizar la inclusión digital, no dejando a nadie atrás en el proceso de digitalización y avanzar en el desarrollo de competencias básicas de la ciudadanía, para que todas las personas puedan, entre otras acciones, comunicarse, comprar, realizar transacciones o relacionarse con las administraciones utilizando las tecnologías digitales con autonomía y suficiencia.</w:t>
      </w:r>
    </w:p>
    <w:p w14:paraId="3266318F" w14:textId="2A8AC4B5" w:rsidR="00CC6D8C" w:rsidRDefault="000975A3" w:rsidP="005E701F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E91FC0">
        <w:rPr>
          <w:rFonts w:ascii="Arial" w:hAnsi="Arial" w:cs="Arial"/>
          <w:b/>
        </w:rPr>
        <w:t xml:space="preserve">RINCIPALES </w:t>
      </w:r>
      <w:r w:rsidR="00E91FC0" w:rsidRPr="005E701F">
        <w:rPr>
          <w:rFonts w:ascii="Arial" w:eastAsia="Times New Roman" w:hAnsi="Arial" w:cs="Arial"/>
          <w:b/>
          <w:bCs/>
          <w:szCs w:val="20"/>
          <w:lang w:val="es-ES_tradnl" w:eastAsia="es-ES"/>
        </w:rPr>
        <w:t>OBJETIVOS</w:t>
      </w:r>
      <w:r w:rsidR="00E91FC0">
        <w:rPr>
          <w:rFonts w:ascii="Arial" w:hAnsi="Arial" w:cs="Arial"/>
          <w:b/>
        </w:rPr>
        <w:t xml:space="preserve"> DEL COMPONENTE</w:t>
      </w:r>
    </w:p>
    <w:p w14:paraId="50F460D1" w14:textId="77777777" w:rsidR="00F31D4B" w:rsidRPr="00F31D4B" w:rsidRDefault="00F31D4B" w:rsidP="005E701F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 xml:space="preserve">El principal objetivo de este componente del Plan de Recuperación, Transformación y Resiliencia español es aumentar el nivel de competencias digitales (básicas y avanzadas) mediante acciones dirigidas a diversos grupos de población. La </w:t>
      </w: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lastRenderedPageBreak/>
        <w:t xml:space="preserve">adquisición de estas competencias es fundamental para que España aproveche las oportunidades que ofrece la creciente digitalización de la economía y la sociedad. </w:t>
      </w:r>
    </w:p>
    <w:p w14:paraId="592E814F" w14:textId="4568A7CC" w:rsidR="000975A3" w:rsidRDefault="000975A3" w:rsidP="005E701F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E91FC0">
        <w:rPr>
          <w:rFonts w:ascii="Arial" w:hAnsi="Arial" w:cs="Arial"/>
          <w:b/>
        </w:rPr>
        <w:t xml:space="preserve">ESCRIPCIÓN </w:t>
      </w:r>
      <w:r w:rsidR="00E91FC0" w:rsidRPr="005E701F">
        <w:rPr>
          <w:rFonts w:ascii="Arial" w:eastAsia="Times New Roman" w:hAnsi="Arial" w:cs="Arial"/>
          <w:b/>
          <w:bCs/>
          <w:szCs w:val="20"/>
          <w:lang w:val="es-ES_tradnl" w:eastAsia="es-ES"/>
        </w:rPr>
        <w:t>DE</w:t>
      </w:r>
      <w:r w:rsidR="00E91FC0">
        <w:rPr>
          <w:rFonts w:ascii="Arial" w:hAnsi="Arial" w:cs="Arial"/>
          <w:b/>
        </w:rPr>
        <w:t xml:space="preserve"> LA INVERSIÓN</w:t>
      </w:r>
    </w:p>
    <w:p w14:paraId="159C5B99" w14:textId="77777777" w:rsidR="00F31D4B" w:rsidRPr="00F31D4B" w:rsidRDefault="00F31D4B" w:rsidP="00DC6DCC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Integra:</w:t>
      </w:r>
    </w:p>
    <w:p w14:paraId="2A72B168" w14:textId="77777777" w:rsidR="00F31D4B" w:rsidRPr="00F31D4B" w:rsidRDefault="00F31D4B" w:rsidP="00DC6DCC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1) Desarrollo de una red de centros de apoyo a la formación digital. Refuerzo de la red Aulas Mentor ya existente y acreditación de nuevos centros para la formación en competencias digitales básicas y avanzadas.</w:t>
      </w:r>
    </w:p>
    <w:p w14:paraId="0D0CBECC" w14:textId="77777777" w:rsidR="00F31D4B" w:rsidRPr="00F31D4B" w:rsidRDefault="00F31D4B" w:rsidP="00DC6DCC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2) Acciones específicas de inclusión digital (campaña general de difusión y sensibilización, campaña de fomento del humanismo tecnológico, Plan Digital de enseñanza y difusión de la cultura y la lengua española en el exterior):</w:t>
      </w:r>
    </w:p>
    <w:p w14:paraId="3D004DAF" w14:textId="446EA0A4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Actuación de concienciación y sensibilización mediante una campaña en medios de comunicación con el objeto de concienciar y sensibilizar a la ciudadanía (en particular a esos 15 millones de personas que carecen de competencias digitales básicas) sobre la necesidad de adquirir dichas competencias digitales, esenciales para relacionarse en el s. XXI.</w:t>
      </w:r>
    </w:p>
    <w:p w14:paraId="4FB1078B" w14:textId="28F7E129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Actuaciones de sensibilización y fomento del humanismo tecnológico y de la cultura digital. Complementado a la anterior, se trata de un plan de comunicación global, que incluye publicidad, relaciones públicas, contenidos digitales, etc., que difunda y comunique el conjunto de actuaciones que se van a poner en marcha financiados con los fondos europeos de recuperación.</w:t>
      </w:r>
    </w:p>
    <w:p w14:paraId="557B3896" w14:textId="4885A195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Plan Digital de enseñanza y difusión de la cultura y la lengua española en el exterior: desarrollo de materiales y recursos digitales para la enseñanza del español.</w:t>
      </w:r>
    </w:p>
    <w:p w14:paraId="7336AB34" w14:textId="77777777" w:rsidR="00F31D4B" w:rsidRPr="00F31D4B" w:rsidRDefault="00F31D4B" w:rsidP="00DC6DCC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3) Acciones de capacitación para la ciudadanía digital:</w:t>
      </w:r>
    </w:p>
    <w:p w14:paraId="1352EC7E" w14:textId="0C00E03C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Capacitación para la ciudadanía digital, incluyendo entre otras iniciativas: actividades especialmente dirigidas a la programación y robótica sin distinción de sexo o edad. Será una iniciativa lanzada en colaboración con los Ayuntamientos, que pondrán a disposición de los alumnos un espacio físico para impartir las sesiones además de mentores.</w:t>
      </w:r>
    </w:p>
    <w:p w14:paraId="6F476853" w14:textId="43284F51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Actividades para la ciudadanía para ayudarles a realizar comunicaciones y transacciones seguras en línea utilizando sus propios dispositivos electrónicos (utilizando el marco de referencia DigComp 2.1). En el caso de los seniors, se definirá una red de voluntarios que ayuden a éstos en el uso de sus dispositivos.</w:t>
      </w:r>
    </w:p>
    <w:p w14:paraId="217A2E17" w14:textId="6002FA1E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lastRenderedPageBreak/>
        <w:t>Capacidades digitales para la transición ecológica y el reto demográfico: desarrollo de programas de capacitación digital en las zonas de prioridad demográfica, orientadas fundamentalmente a dos colectivos para los que se requiere una perspectiva demográfica específica: las personas mayores, las mujeres, y la infancia y juventud.</w:t>
      </w:r>
    </w:p>
    <w:p w14:paraId="6746FE99" w14:textId="0E3BB1E5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Capacidades digitales para la lucha contra la pobreza infantil: diseño de metodología, contenidos y materiales didácticos para proveer de competencias digitales básicas a niños, niñas y adolescentes en riesgo de exclusión digital. Todos los materiales además abordarán el cierre de la brecha de género.</w:t>
      </w:r>
    </w:p>
    <w:p w14:paraId="29A2100C" w14:textId="77777777" w:rsidR="00F31D4B" w:rsidRPr="00F31D4B" w:rsidRDefault="00F31D4B" w:rsidP="00DC6DCC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4) Programa de fomento de la capacitación digital de las mujeres y de vocaciones científico-tecnológicas en la escuela.</w:t>
      </w:r>
    </w:p>
    <w:p w14:paraId="494E5561" w14:textId="0FAA197F" w:rsidR="00F31D4B" w:rsidRP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Programas específicos orientación profesional centrado en profesiones digitales y mujeres (estudiantes y mujeres adultas). Se podrá contar con la colaboración de otras entidades como la Fundación Española para la Ciencia y Tecnología.</w:t>
      </w:r>
    </w:p>
    <w:p w14:paraId="3C8529C9" w14:textId="0BA0CA79" w:rsidR="00F31D4B" w:rsidRDefault="00F31D4B" w:rsidP="00222931">
      <w:pPr>
        <w:pStyle w:val="Prrafodelista"/>
        <w:numPr>
          <w:ilvl w:val="0"/>
          <w:numId w:val="5"/>
        </w:numPr>
        <w:tabs>
          <w:tab w:val="left" w:pos="1701"/>
        </w:tabs>
        <w:spacing w:before="120" w:after="120" w:line="360" w:lineRule="exact"/>
        <w:ind w:left="0" w:firstLine="1418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Fundación EOI. Transferencia del Ministerio de Asuntos Económicos y Transformación Digital a la fundación EOI para realizar actuaciones para mujeres desempleadas de más de 45 años.</w:t>
      </w:r>
    </w:p>
    <w:p w14:paraId="0B42D854" w14:textId="22FB23A5" w:rsidR="000975A3" w:rsidRDefault="000975A3" w:rsidP="005E701F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 w:rsidRPr="00807F5B">
        <w:rPr>
          <w:rFonts w:ascii="Arial" w:hAnsi="Arial" w:cs="Arial"/>
          <w:b/>
        </w:rPr>
        <w:t>C</w:t>
      </w:r>
      <w:r w:rsidR="00E91FC0">
        <w:rPr>
          <w:rFonts w:ascii="Arial" w:hAnsi="Arial" w:cs="Arial"/>
          <w:b/>
        </w:rPr>
        <w:t>OSTE DE LA INVERSIÓN Y DISTRIBUCIÓN ANUALIZADA</w:t>
      </w:r>
    </w:p>
    <w:p w14:paraId="17934936" w14:textId="5493ED01" w:rsidR="00772BAD" w:rsidRPr="00E459CB" w:rsidRDefault="00772BAD" w:rsidP="005E701F">
      <w:pPr>
        <w:pStyle w:val="Prrafodelista"/>
        <w:tabs>
          <w:tab w:val="left" w:pos="567"/>
        </w:tabs>
        <w:spacing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E459CB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477"/>
        <w:gridCol w:w="838"/>
        <w:gridCol w:w="838"/>
        <w:gridCol w:w="838"/>
        <w:gridCol w:w="838"/>
        <w:gridCol w:w="838"/>
        <w:gridCol w:w="838"/>
        <w:gridCol w:w="837"/>
        <w:gridCol w:w="837"/>
      </w:tblGrid>
      <w:tr w:rsidR="000975A3" w14:paraId="6858A51A" w14:textId="77777777" w:rsidTr="00222931">
        <w:trPr>
          <w:trHeight w:val="283"/>
        </w:trPr>
        <w:tc>
          <w:tcPr>
            <w:tcW w:w="1348" w:type="pct"/>
          </w:tcPr>
          <w:p w14:paraId="061B36E9" w14:textId="0B8DA916" w:rsidR="000975A3" w:rsidRPr="00E459CB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E459CB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456" w:type="pct"/>
          </w:tcPr>
          <w:p w14:paraId="5D1635D3" w14:textId="549C6CC9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456" w:type="pct"/>
          </w:tcPr>
          <w:p w14:paraId="381BCDCC" w14:textId="100632EA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56" w:type="pct"/>
          </w:tcPr>
          <w:p w14:paraId="1DB2E566" w14:textId="58DBF0F4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56" w:type="pct"/>
          </w:tcPr>
          <w:p w14:paraId="73174F2C" w14:textId="08B7B874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56" w:type="pct"/>
          </w:tcPr>
          <w:p w14:paraId="60453202" w14:textId="0B2BFEA1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56" w:type="pct"/>
          </w:tcPr>
          <w:p w14:paraId="599C6DA3" w14:textId="31D41AB7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56" w:type="pct"/>
          </w:tcPr>
          <w:p w14:paraId="6126EA2B" w14:textId="3111A91C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56" w:type="pct"/>
          </w:tcPr>
          <w:p w14:paraId="2CF2594D" w14:textId="0D916DB8" w:rsidR="000975A3" w:rsidRPr="005E701F" w:rsidRDefault="00CF27D4" w:rsidP="005E701F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5E701F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F31D4B" w14:paraId="0148D7B1" w14:textId="77777777" w:rsidTr="00222931">
        <w:tc>
          <w:tcPr>
            <w:tcW w:w="1348" w:type="pct"/>
          </w:tcPr>
          <w:p w14:paraId="2BC2D740" w14:textId="72A9FFBC" w:rsidR="00F31D4B" w:rsidRPr="00E459CB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459CB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56" w:type="pct"/>
          </w:tcPr>
          <w:p w14:paraId="6CC86EF1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054F255" w14:textId="3CDF2324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189 </w:t>
            </w:r>
          </w:p>
        </w:tc>
        <w:tc>
          <w:tcPr>
            <w:tcW w:w="456" w:type="pct"/>
            <w:vAlign w:val="center"/>
          </w:tcPr>
          <w:p w14:paraId="35E19E8A" w14:textId="4C5B7B0A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36 </w:t>
            </w:r>
          </w:p>
        </w:tc>
        <w:tc>
          <w:tcPr>
            <w:tcW w:w="456" w:type="pct"/>
            <w:vAlign w:val="center"/>
          </w:tcPr>
          <w:p w14:paraId="2B8BF10C" w14:textId="5635F8B6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26 </w:t>
            </w:r>
          </w:p>
        </w:tc>
        <w:tc>
          <w:tcPr>
            <w:tcW w:w="456" w:type="pct"/>
            <w:vAlign w:val="center"/>
          </w:tcPr>
          <w:p w14:paraId="32AB15D4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8712FE5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94741C7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1DB3441D" w14:textId="3F39985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>251</w:t>
            </w:r>
          </w:p>
        </w:tc>
      </w:tr>
      <w:tr w:rsidR="000975A3" w14:paraId="5359DC65" w14:textId="77777777" w:rsidTr="00222931">
        <w:tc>
          <w:tcPr>
            <w:tcW w:w="1348" w:type="pct"/>
          </w:tcPr>
          <w:p w14:paraId="62875BE5" w14:textId="5D7648F9" w:rsidR="000975A3" w:rsidRPr="00E459CB" w:rsidRDefault="00CF27D4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459CB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56" w:type="pct"/>
          </w:tcPr>
          <w:p w14:paraId="7DDD3BAD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2B475F33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C1BEB09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614AB5D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61FEC242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56F5604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1B438A7B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</w:tcPr>
          <w:p w14:paraId="09245EEA" w14:textId="77777777" w:rsidR="000975A3" w:rsidRPr="005E701F" w:rsidRDefault="000975A3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F31D4B" w14:paraId="7A02CE8A" w14:textId="77777777" w:rsidTr="00222931">
        <w:tc>
          <w:tcPr>
            <w:tcW w:w="1348" w:type="pct"/>
          </w:tcPr>
          <w:p w14:paraId="39690108" w14:textId="1DDA5AB1" w:rsidR="00F31D4B" w:rsidRPr="00E459CB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E459CB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56" w:type="pct"/>
          </w:tcPr>
          <w:p w14:paraId="0C5970CB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E48C9E7" w14:textId="123E8CED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189 </w:t>
            </w:r>
          </w:p>
        </w:tc>
        <w:tc>
          <w:tcPr>
            <w:tcW w:w="456" w:type="pct"/>
            <w:vAlign w:val="center"/>
          </w:tcPr>
          <w:p w14:paraId="29767890" w14:textId="1A87A636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36 </w:t>
            </w:r>
          </w:p>
        </w:tc>
        <w:tc>
          <w:tcPr>
            <w:tcW w:w="456" w:type="pct"/>
            <w:vAlign w:val="center"/>
          </w:tcPr>
          <w:p w14:paraId="40FBF764" w14:textId="5EB51E06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26 </w:t>
            </w:r>
          </w:p>
        </w:tc>
        <w:tc>
          <w:tcPr>
            <w:tcW w:w="456" w:type="pct"/>
            <w:vAlign w:val="center"/>
          </w:tcPr>
          <w:p w14:paraId="1D4E9152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6A29B008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5C531A6A" w14:textId="77777777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456" w:type="pct"/>
            <w:vAlign w:val="center"/>
          </w:tcPr>
          <w:p w14:paraId="7B2949D8" w14:textId="70794D61" w:rsidR="00F31D4B" w:rsidRPr="005E701F" w:rsidRDefault="00F31D4B" w:rsidP="005E701F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5E701F">
              <w:rPr>
                <w:rFonts w:ascii="Arial" w:hAnsi="Arial" w:cs="Arial"/>
                <w:bCs/>
                <w:color w:val="000000"/>
                <w:sz w:val="12"/>
                <w:szCs w:val="16"/>
              </w:rPr>
              <w:t>251</w:t>
            </w:r>
          </w:p>
        </w:tc>
      </w:tr>
    </w:tbl>
    <w:p w14:paraId="5481DEDD" w14:textId="77777777" w:rsidR="00EE1540" w:rsidRDefault="00EE1540" w:rsidP="00BF4915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  <w:sectPr w:rsidR="00EE1540" w:rsidSect="005E701F">
          <w:headerReference w:type="default" r:id="rId8"/>
          <w:footerReference w:type="default" r:id="rId9"/>
          <w:pgSz w:w="11906" w:h="16838"/>
          <w:pgMar w:top="1701" w:right="1134" w:bottom="1701" w:left="1701" w:header="709" w:footer="709" w:gutter="0"/>
          <w:cols w:space="708"/>
          <w:docGrid w:linePitch="360"/>
        </w:sectPr>
      </w:pPr>
    </w:p>
    <w:p w14:paraId="5CD5F0CC" w14:textId="6E1A6199" w:rsidR="00CF27D4" w:rsidRDefault="00E91FC0" w:rsidP="006E23C5">
      <w:pPr>
        <w:pStyle w:val="Prrafodelista"/>
        <w:numPr>
          <w:ilvl w:val="0"/>
          <w:numId w:val="1"/>
        </w:numPr>
        <w:tabs>
          <w:tab w:val="left" w:pos="567"/>
        </w:tabs>
        <w:spacing w:before="360" w:after="36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HITOS Y OBJETIVOS DE LA INVERSIÓN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708"/>
        <w:gridCol w:w="851"/>
        <w:gridCol w:w="863"/>
        <w:gridCol w:w="1121"/>
        <w:gridCol w:w="426"/>
        <w:gridCol w:w="425"/>
        <w:gridCol w:w="709"/>
        <w:gridCol w:w="425"/>
        <w:gridCol w:w="425"/>
        <w:gridCol w:w="2478"/>
      </w:tblGrid>
      <w:tr w:rsidR="00A33BE5" w:rsidRPr="00DC6DCC" w14:paraId="35B11985" w14:textId="77777777" w:rsidTr="00222931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A087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3AB9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C9AF" w14:textId="77777777" w:rsidR="00F31D4B" w:rsidRPr="00DC6DCC" w:rsidRDefault="00F31D4B" w:rsidP="00DC6DCC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2FCA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43E8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E7F0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8EB2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1875" w14:textId="77777777" w:rsidR="00F31D4B" w:rsidRPr="00DC6DCC" w:rsidRDefault="00F31D4B" w:rsidP="00DC6DCC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5E701F" w:rsidRPr="00DC6DCC" w14:paraId="52EAB39C" w14:textId="77777777" w:rsidTr="00222931">
        <w:trPr>
          <w:cantSplit/>
          <w:trHeight w:val="11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D510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A72B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0D16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F77C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1881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59D924" w14:textId="77777777" w:rsidR="00F31D4B" w:rsidRPr="00DC6DCC" w:rsidRDefault="00F31D4B" w:rsidP="002229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EC1078" w14:textId="77777777" w:rsidR="00F31D4B" w:rsidRPr="00DC6DCC" w:rsidRDefault="00F31D4B" w:rsidP="002229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40B5FD" w14:textId="77777777" w:rsidR="00F31D4B" w:rsidRPr="00DC6DCC" w:rsidRDefault="00F31D4B" w:rsidP="002229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92A869" w14:textId="77777777" w:rsidR="00F31D4B" w:rsidRPr="00DC6DCC" w:rsidRDefault="00F31D4B" w:rsidP="0022293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53CDDD" w14:textId="77777777" w:rsidR="00F31D4B" w:rsidRPr="00DC6DCC" w:rsidRDefault="00F31D4B" w:rsidP="0022293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DC6D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6BBB" w14:textId="77777777" w:rsidR="00F31D4B" w:rsidRPr="00DC6DCC" w:rsidRDefault="00F31D4B" w:rsidP="00F31D4B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5E701F" w:rsidRPr="00DC6DCC" w14:paraId="31949314" w14:textId="77777777" w:rsidTr="00222931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36E0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E2A0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C19.I1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F741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5E5E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Capacitación digital de la ciudadanía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966" w14:textId="0E1CFCE1" w:rsidR="00F31D4B" w:rsidRPr="005E701F" w:rsidRDefault="00222931" w:rsidP="00222931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--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724F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%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1BE3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AF7A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B743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33F2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A401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Deberá haberse comprometido al menos el 75 % del presupuesto para acciones en el marco de la inversión a fin de formar a la ciudadanía en competencias digitales. </w:t>
            </w:r>
          </w:p>
        </w:tc>
      </w:tr>
      <w:tr w:rsidR="005E701F" w:rsidRPr="00DC6DCC" w14:paraId="60BA014C" w14:textId="77777777" w:rsidTr="00222931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4281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1958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C19.I1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0D93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9A9D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Capacitación digital de la ciudadanía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6D8D" w14:textId="612B4F92" w:rsidR="00F31D4B" w:rsidRPr="005E701F" w:rsidRDefault="00222931" w:rsidP="00222931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--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7F14" w14:textId="77777777" w:rsidR="00F31D4B" w:rsidRPr="005E701F" w:rsidRDefault="00F31D4B" w:rsidP="00DC6DCC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1FB2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CC33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2.600.000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A6E2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E438" w14:textId="77777777" w:rsidR="00F31D4B" w:rsidRPr="005E701F" w:rsidRDefault="00F31D4B" w:rsidP="00DC6DCC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2025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3A6C" w14:textId="77777777" w:rsidR="00F31D4B" w:rsidRPr="005E701F" w:rsidRDefault="00F31D4B" w:rsidP="00DC6DCC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5E701F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Formación de 2 600 000 ciudadanos en competencias digitales, de acuerdo con las acciones en el marco de la medida. La formación será de al menos 10 ECTS. </w:t>
            </w:r>
          </w:p>
        </w:tc>
      </w:tr>
    </w:tbl>
    <w:p w14:paraId="149BA72D" w14:textId="596868F0" w:rsidR="006E23C5" w:rsidRPr="006E23C5" w:rsidRDefault="006E23C5" w:rsidP="008468F8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 w:rsidRPr="006E23C5">
        <w:rPr>
          <w:rFonts w:ascii="Arial" w:hAnsi="Arial" w:cs="Arial"/>
          <w:b/>
        </w:rPr>
        <w:t>CENTRO GESTOR RESPONSABLE</w:t>
      </w:r>
    </w:p>
    <w:p w14:paraId="3269188E" w14:textId="2CCEA699" w:rsidR="006E23C5" w:rsidRDefault="006E23C5" w:rsidP="00222931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Secretaría de Estado de Digitalización e Inteligencia Artificial</w:t>
      </w:r>
      <w:r w:rsidR="00282D43">
        <w:rPr>
          <w:rFonts w:ascii="Arial" w:hAnsi="Arial" w:cs="Arial"/>
        </w:rPr>
        <w:t>.</w:t>
      </w:r>
    </w:p>
    <w:p w14:paraId="6BA8CA61" w14:textId="337B4113" w:rsidR="003C0D63" w:rsidRPr="00DC6DCC" w:rsidRDefault="003C0D63" w:rsidP="00A33BE5">
      <w:pPr>
        <w:tabs>
          <w:tab w:val="left" w:pos="567"/>
        </w:tabs>
        <w:spacing w:before="360" w:after="120" w:line="360" w:lineRule="exact"/>
        <w:jc w:val="left"/>
        <w:rPr>
          <w:rFonts w:ascii="Arial" w:hAnsi="Arial" w:cs="Arial"/>
          <w:sz w:val="16"/>
          <w:szCs w:val="16"/>
        </w:rPr>
      </w:pPr>
    </w:p>
    <w:sectPr w:rsidR="003C0D63" w:rsidRPr="00DC6DCC" w:rsidSect="00807F5B">
      <w:pgSz w:w="11906" w:h="16838"/>
      <w:pgMar w:top="1985" w:right="1134" w:bottom="1418" w:left="1985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22780A" w:rsidRDefault="0022780A" w:rsidP="002B7592">
      <w:r>
        <w:separator/>
      </w:r>
    </w:p>
  </w:endnote>
  <w:endnote w:type="continuationSeparator" w:id="0">
    <w:p w14:paraId="04AA8BD7" w14:textId="77777777" w:rsidR="0022780A" w:rsidRDefault="0022780A" w:rsidP="002B7592">
      <w:r>
        <w:continuationSeparator/>
      </w:r>
    </w:p>
  </w:endnote>
  <w:endnote w:type="continuationNotice" w:id="1">
    <w:p w14:paraId="6E2FEF88" w14:textId="77777777" w:rsidR="0022780A" w:rsidRDefault="00227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22780A" w:rsidRDefault="0022780A" w:rsidP="002B7592">
      <w:r>
        <w:separator/>
      </w:r>
    </w:p>
  </w:footnote>
  <w:footnote w:type="continuationSeparator" w:id="0">
    <w:p w14:paraId="446D44EC" w14:textId="77777777" w:rsidR="0022780A" w:rsidRDefault="0022780A" w:rsidP="002B7592">
      <w:r>
        <w:continuationSeparator/>
      </w:r>
    </w:p>
  </w:footnote>
  <w:footnote w:type="continuationNotice" w:id="1">
    <w:p w14:paraId="445C3D3F" w14:textId="77777777" w:rsidR="0022780A" w:rsidRDefault="00227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0097"/>
    <w:multiLevelType w:val="hybridMultilevel"/>
    <w:tmpl w:val="AD9A9DA4"/>
    <w:lvl w:ilvl="0" w:tplc="E1145B28">
      <w:numFmt w:val="bullet"/>
      <w:lvlText w:val="•"/>
      <w:lvlJc w:val="left"/>
      <w:pPr>
        <w:ind w:left="57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A61F04"/>
    <w:multiLevelType w:val="hybridMultilevel"/>
    <w:tmpl w:val="4596D67C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80256"/>
    <w:multiLevelType w:val="hybridMultilevel"/>
    <w:tmpl w:val="A1E69FAE"/>
    <w:lvl w:ilvl="0" w:tplc="0C0A0001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3B4C15"/>
    <w:multiLevelType w:val="hybridMultilevel"/>
    <w:tmpl w:val="A0768172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B26DC"/>
    <w:multiLevelType w:val="hybridMultilevel"/>
    <w:tmpl w:val="A7AE684E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C627C"/>
    <w:rsid w:val="001E27C5"/>
    <w:rsid w:val="001F00B4"/>
    <w:rsid w:val="001F4FD4"/>
    <w:rsid w:val="00205E7B"/>
    <w:rsid w:val="00207DE1"/>
    <w:rsid w:val="0021115C"/>
    <w:rsid w:val="00213AD6"/>
    <w:rsid w:val="00221200"/>
    <w:rsid w:val="00222931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2D43"/>
    <w:rsid w:val="00283346"/>
    <w:rsid w:val="00284F5A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161"/>
    <w:rsid w:val="00346457"/>
    <w:rsid w:val="00356340"/>
    <w:rsid w:val="003628B5"/>
    <w:rsid w:val="00363A00"/>
    <w:rsid w:val="00366D8B"/>
    <w:rsid w:val="00381152"/>
    <w:rsid w:val="003A0784"/>
    <w:rsid w:val="003A1EEE"/>
    <w:rsid w:val="003A5628"/>
    <w:rsid w:val="003B759B"/>
    <w:rsid w:val="003C0D63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1F0D"/>
    <w:rsid w:val="003F74D8"/>
    <w:rsid w:val="00402F54"/>
    <w:rsid w:val="004040F3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A0EBA"/>
    <w:rsid w:val="004A1DB3"/>
    <w:rsid w:val="004A5C92"/>
    <w:rsid w:val="004B0558"/>
    <w:rsid w:val="004B3953"/>
    <w:rsid w:val="004B659B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E701F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23C5"/>
    <w:rsid w:val="006E48B5"/>
    <w:rsid w:val="006F1269"/>
    <w:rsid w:val="006F4EF5"/>
    <w:rsid w:val="006F7143"/>
    <w:rsid w:val="007061EE"/>
    <w:rsid w:val="007167A6"/>
    <w:rsid w:val="00716AAA"/>
    <w:rsid w:val="00720270"/>
    <w:rsid w:val="007337A3"/>
    <w:rsid w:val="00747E35"/>
    <w:rsid w:val="0075037B"/>
    <w:rsid w:val="00751089"/>
    <w:rsid w:val="00756064"/>
    <w:rsid w:val="00760F25"/>
    <w:rsid w:val="00772BAD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07F5B"/>
    <w:rsid w:val="00810DED"/>
    <w:rsid w:val="00811417"/>
    <w:rsid w:val="00815C10"/>
    <w:rsid w:val="008468F8"/>
    <w:rsid w:val="00855DCE"/>
    <w:rsid w:val="00864202"/>
    <w:rsid w:val="00867128"/>
    <w:rsid w:val="0087052F"/>
    <w:rsid w:val="00880BC7"/>
    <w:rsid w:val="0088412C"/>
    <w:rsid w:val="0088416B"/>
    <w:rsid w:val="00892DCC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33BE5"/>
    <w:rsid w:val="00A41EDC"/>
    <w:rsid w:val="00A4517A"/>
    <w:rsid w:val="00A56A5E"/>
    <w:rsid w:val="00A620C6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6166A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2518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C6DCC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459CB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1FC0"/>
    <w:rsid w:val="00E93189"/>
    <w:rsid w:val="00EA6342"/>
    <w:rsid w:val="00EB1862"/>
    <w:rsid w:val="00EB3894"/>
    <w:rsid w:val="00EB7CD0"/>
    <w:rsid w:val="00EC0A73"/>
    <w:rsid w:val="00EC1783"/>
    <w:rsid w:val="00ED342F"/>
    <w:rsid w:val="00EE1540"/>
    <w:rsid w:val="00EE7569"/>
    <w:rsid w:val="00EF1F01"/>
    <w:rsid w:val="00F0552E"/>
    <w:rsid w:val="00F121F7"/>
    <w:rsid w:val="00F12E00"/>
    <w:rsid w:val="00F31D4B"/>
    <w:rsid w:val="00F34BB2"/>
    <w:rsid w:val="00F3767D"/>
    <w:rsid w:val="00F4353A"/>
    <w:rsid w:val="00F513A1"/>
    <w:rsid w:val="00F52024"/>
    <w:rsid w:val="00F7406E"/>
    <w:rsid w:val="00F7436D"/>
    <w:rsid w:val="00F877FB"/>
    <w:rsid w:val="00FB1C0C"/>
    <w:rsid w:val="00FB6727"/>
    <w:rsid w:val="00FC7E7F"/>
    <w:rsid w:val="00FD01AB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F1BB4285-DAF6-4EEC-B29D-3A13B3DD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B5EE-9145-49E3-BF37-5A015399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986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Garcia, Emilio</dc:creator>
  <cp:lastModifiedBy>Limón Vázquez, Rocío</cp:lastModifiedBy>
  <cp:revision>15</cp:revision>
  <cp:lastPrinted>2020-01-31T09:46:00Z</cp:lastPrinted>
  <dcterms:created xsi:type="dcterms:W3CDTF">2021-07-02T12:22:00Z</dcterms:created>
  <dcterms:modified xsi:type="dcterms:W3CDTF">2022-06-13T11:16:00Z</dcterms:modified>
</cp:coreProperties>
</file>